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C35C4" w14:textId="730A3329" w:rsidR="00966480" w:rsidRDefault="004C6FA5">
      <w:pPr>
        <w:rPr>
          <w:lang w:val="hr-HR"/>
        </w:rPr>
      </w:pPr>
      <w:r>
        <w:rPr>
          <w:lang w:val="hr-HR"/>
        </w:rPr>
        <w:t>Dear colleagues,</w:t>
      </w:r>
    </w:p>
    <w:p w14:paraId="69599252" w14:textId="2C4F3952" w:rsidR="004C6FA5" w:rsidRDefault="004C6FA5">
      <w:pPr>
        <w:rPr>
          <w:lang w:val="hr-HR"/>
        </w:rPr>
      </w:pPr>
    </w:p>
    <w:p w14:paraId="7656B6FB" w14:textId="7D3D22D9" w:rsidR="004C6FA5" w:rsidRDefault="004C6FA5" w:rsidP="00813471">
      <w:pPr>
        <w:jc w:val="both"/>
        <w:rPr>
          <w:lang w:val="hr-HR"/>
        </w:rPr>
      </w:pPr>
      <w:r>
        <w:rPr>
          <w:lang w:val="hr-HR"/>
        </w:rPr>
        <w:t xml:space="preserve">We are delighted to invite you to </w:t>
      </w:r>
      <w:r w:rsidR="00765AAA">
        <w:rPr>
          <w:lang w:val="hr-HR"/>
        </w:rPr>
        <w:t xml:space="preserve">the </w:t>
      </w:r>
      <w:r w:rsidR="000E149E" w:rsidRPr="000E149E">
        <w:rPr>
          <w:b/>
          <w:bCs/>
          <w:i/>
          <w:iCs/>
          <w:lang w:val="hr-HR"/>
        </w:rPr>
        <w:t>Language for Specific Purposes: Trends and Perspectives</w:t>
      </w:r>
      <w:r>
        <w:rPr>
          <w:lang w:val="hr-HR"/>
        </w:rPr>
        <w:t xml:space="preserve"> </w:t>
      </w:r>
      <w:r w:rsidR="000E149E">
        <w:rPr>
          <w:lang w:val="hr-HR"/>
        </w:rPr>
        <w:t>I</w:t>
      </w:r>
      <w:r>
        <w:rPr>
          <w:lang w:val="hr-HR"/>
        </w:rPr>
        <w:t xml:space="preserve">nternational </w:t>
      </w:r>
      <w:r w:rsidR="000E149E">
        <w:rPr>
          <w:lang w:val="hr-HR"/>
        </w:rPr>
        <w:t>C</w:t>
      </w:r>
      <w:r>
        <w:rPr>
          <w:lang w:val="hr-HR"/>
        </w:rPr>
        <w:t xml:space="preserve">onference </w:t>
      </w:r>
      <w:r w:rsidR="00757808">
        <w:rPr>
          <w:lang w:val="hr-HR"/>
        </w:rPr>
        <w:t>to be held on 17-18 September 2021 in Budva, Montenegro. The conference is organized within the Erasmus+ ReFLAME (Reforming Foreign Langugaes in Academia) which is coordinated by the Faculty of Philology (University of Montenegro) in partnership with the University of Donja Gorica, and Mediterranean University from the Montenegrin side and the University for Foreigners of Perugia, University of Warsaw and University of Zagreb from the EU side.</w:t>
      </w:r>
      <w:r w:rsidR="002C76BC">
        <w:rPr>
          <w:lang w:val="hr-HR"/>
        </w:rPr>
        <w:t xml:space="preserve"> </w:t>
      </w:r>
    </w:p>
    <w:p w14:paraId="1F816722" w14:textId="425E363A" w:rsidR="00757808" w:rsidRDefault="00757808">
      <w:pPr>
        <w:rPr>
          <w:lang w:val="hr-HR"/>
        </w:rPr>
      </w:pPr>
    </w:p>
    <w:p w14:paraId="4CD1BEFC" w14:textId="424A167B" w:rsidR="00757808" w:rsidRPr="00185D26" w:rsidRDefault="00757808" w:rsidP="00185D26">
      <w:pPr>
        <w:jc w:val="both"/>
      </w:pPr>
      <w:r>
        <w:rPr>
          <w:lang w:val="hr-HR"/>
        </w:rPr>
        <w:t xml:space="preserve">The conference aims to </w:t>
      </w:r>
      <w:r w:rsidRPr="00757808">
        <w:rPr>
          <w:lang w:val="hr-HR"/>
        </w:rPr>
        <w:t xml:space="preserve">provide an international forum for sharing </w:t>
      </w:r>
      <w:r w:rsidR="00185D26">
        <w:rPr>
          <w:lang w:val="hr-HR"/>
        </w:rPr>
        <w:t xml:space="preserve">experience, </w:t>
      </w:r>
      <w:r w:rsidRPr="00757808">
        <w:rPr>
          <w:lang w:val="hr-HR"/>
        </w:rPr>
        <w:t xml:space="preserve">knowledge and results in theory, methodology and </w:t>
      </w:r>
      <w:r>
        <w:rPr>
          <w:lang w:val="hr-HR"/>
        </w:rPr>
        <w:t>practice of teaching languges for specific purposes (LSP)</w:t>
      </w:r>
      <w:r w:rsidR="00185D26">
        <w:rPr>
          <w:lang w:val="hr-HR"/>
        </w:rPr>
        <w:t xml:space="preserve">. </w:t>
      </w:r>
      <w:r w:rsidR="00185D26" w:rsidRPr="00185D26">
        <w:rPr>
          <w:lang w:val="en-GB"/>
        </w:rPr>
        <w:t xml:space="preserve">LSP is </w:t>
      </w:r>
      <w:r w:rsidR="00185D26">
        <w:rPr>
          <w:lang w:val="en-GB"/>
        </w:rPr>
        <w:t xml:space="preserve">understood as </w:t>
      </w:r>
      <w:r w:rsidR="00185D26" w:rsidRPr="00185D26">
        <w:rPr>
          <w:lang w:val="en-GB"/>
        </w:rPr>
        <w:t>an approach to language teaching that targets the current and/or future academic or occupational needs of learners, focuses on the necessary language, genres and skills to address these needs, and assists learners in meeting these needs through the use of general and/or discipline specific teaching materials and methods (Anthony, 2018: 10-11).</w:t>
      </w:r>
      <w:r w:rsidR="00185D26">
        <w:rPr>
          <w:lang w:val="hr-HR"/>
        </w:rPr>
        <w:t xml:space="preserve"> </w:t>
      </w:r>
      <w:r w:rsidR="0076588E">
        <w:rPr>
          <w:lang w:val="en-GB"/>
        </w:rPr>
        <w:t xml:space="preserve">The </w:t>
      </w:r>
      <w:r w:rsidR="00185D26" w:rsidRPr="00185D26">
        <w:rPr>
          <w:lang w:val="hr-HR"/>
        </w:rPr>
        <w:t xml:space="preserve">goal of the conference is </w:t>
      </w:r>
      <w:r w:rsidRPr="00185D26">
        <w:rPr>
          <w:lang w:val="hr-HR"/>
        </w:rPr>
        <w:t>to bring together researchers</w:t>
      </w:r>
      <w:r w:rsidR="00185D26">
        <w:rPr>
          <w:lang w:val="hr-HR"/>
        </w:rPr>
        <w:t xml:space="preserve"> of different strands</w:t>
      </w:r>
      <w:r w:rsidRPr="00185D26">
        <w:rPr>
          <w:lang w:val="hr-HR"/>
        </w:rPr>
        <w:t xml:space="preserve"> and practitioners to focus on understanding modern LSP concepts and approaches establishing the links with the needs of both the academia and the labor market.</w:t>
      </w:r>
    </w:p>
    <w:p w14:paraId="2598BA77" w14:textId="77777777" w:rsidR="00757808" w:rsidRPr="00757808" w:rsidRDefault="00757808" w:rsidP="00757808">
      <w:pPr>
        <w:rPr>
          <w:lang w:val="hr-HR"/>
        </w:rPr>
      </w:pPr>
    </w:p>
    <w:p w14:paraId="69EE203F" w14:textId="24BF0D50" w:rsidR="002C76BC" w:rsidRDefault="00757808" w:rsidP="002C76BC">
      <w:pPr>
        <w:jc w:val="both"/>
        <w:rPr>
          <w:lang w:val="hr-HR"/>
        </w:rPr>
      </w:pPr>
      <w:r w:rsidRPr="00757808">
        <w:rPr>
          <w:lang w:val="hr-HR"/>
        </w:rPr>
        <w:t xml:space="preserve">Authors are </w:t>
      </w:r>
      <w:r w:rsidR="00A86B56">
        <w:rPr>
          <w:lang w:val="hr-HR"/>
        </w:rPr>
        <w:t>invited</w:t>
      </w:r>
      <w:r w:rsidRPr="00757808">
        <w:rPr>
          <w:lang w:val="hr-HR"/>
        </w:rPr>
        <w:t xml:space="preserve"> to contribute to the conference by submitting </w:t>
      </w:r>
      <w:r w:rsidR="00A86B56">
        <w:rPr>
          <w:lang w:val="hr-HR"/>
        </w:rPr>
        <w:t>papers</w:t>
      </w:r>
      <w:r w:rsidRPr="00757808">
        <w:rPr>
          <w:lang w:val="hr-HR"/>
        </w:rPr>
        <w:t xml:space="preserve"> that illustrate research results, projects, surveying works and experiences that describe significant advances </w:t>
      </w:r>
      <w:r w:rsidR="00185D26">
        <w:rPr>
          <w:lang w:val="hr-HR"/>
        </w:rPr>
        <w:t xml:space="preserve">and good practice </w:t>
      </w:r>
      <w:r w:rsidRPr="00757808">
        <w:rPr>
          <w:lang w:val="hr-HR"/>
        </w:rPr>
        <w:t xml:space="preserve">in </w:t>
      </w:r>
      <w:r w:rsidR="002C76BC">
        <w:rPr>
          <w:lang w:val="hr-HR"/>
        </w:rPr>
        <w:t xml:space="preserve">any of </w:t>
      </w:r>
      <w:r w:rsidRPr="00757808">
        <w:rPr>
          <w:lang w:val="hr-HR"/>
        </w:rPr>
        <w:t xml:space="preserve">the </w:t>
      </w:r>
      <w:r w:rsidR="002C76BC">
        <w:rPr>
          <w:lang w:val="hr-HR"/>
        </w:rPr>
        <w:t xml:space="preserve">LSP </w:t>
      </w:r>
      <w:r w:rsidRPr="00757808">
        <w:rPr>
          <w:lang w:val="hr-HR"/>
        </w:rPr>
        <w:t>areas.</w:t>
      </w:r>
    </w:p>
    <w:p w14:paraId="1C9DBEAF" w14:textId="77777777" w:rsidR="002C76BC" w:rsidRDefault="002C76BC" w:rsidP="002C76BC">
      <w:pPr>
        <w:jc w:val="both"/>
        <w:rPr>
          <w:lang w:val="hr-HR"/>
        </w:rPr>
      </w:pPr>
    </w:p>
    <w:p w14:paraId="49A15D52" w14:textId="6D646A7A" w:rsidR="002C76BC" w:rsidRDefault="002C76BC" w:rsidP="002C76BC">
      <w:pPr>
        <w:jc w:val="both"/>
        <w:rPr>
          <w:b/>
          <w:bCs/>
          <w:lang w:val="hr-HR"/>
        </w:rPr>
      </w:pPr>
      <w:r w:rsidRPr="0076588E">
        <w:rPr>
          <w:b/>
          <w:bCs/>
          <w:lang w:val="hr-HR"/>
        </w:rPr>
        <w:t>SUBMISSION GUIDELINES</w:t>
      </w:r>
    </w:p>
    <w:p w14:paraId="4055AA4E" w14:textId="5144FFF1" w:rsidR="0076588E" w:rsidRPr="00D81CB0" w:rsidRDefault="00C72CC8" w:rsidP="002C76BC">
      <w:pPr>
        <w:jc w:val="both"/>
        <w:rPr>
          <w:color w:val="000000" w:themeColor="text1"/>
          <w:lang w:val="hr-HR"/>
        </w:rPr>
      </w:pPr>
      <w:r w:rsidRPr="00D81CB0">
        <w:rPr>
          <w:color w:val="000000" w:themeColor="text1"/>
          <w:lang w:val="hr-HR"/>
        </w:rPr>
        <w:t>Authors are invited to submit their a</w:t>
      </w:r>
      <w:r w:rsidR="0076588E" w:rsidRPr="00D81CB0">
        <w:rPr>
          <w:color w:val="000000" w:themeColor="text1"/>
          <w:lang w:val="hr-HR"/>
        </w:rPr>
        <w:t>bstract</w:t>
      </w:r>
      <w:r w:rsidRPr="00D81CB0">
        <w:rPr>
          <w:color w:val="000000" w:themeColor="text1"/>
          <w:lang w:val="hr-HR"/>
        </w:rPr>
        <w:t>s</w:t>
      </w:r>
      <w:r w:rsidR="0076588E" w:rsidRPr="00D81CB0">
        <w:rPr>
          <w:color w:val="000000" w:themeColor="text1"/>
          <w:lang w:val="hr-HR"/>
        </w:rPr>
        <w:t xml:space="preserve">  (app. </w:t>
      </w:r>
      <w:r w:rsidRPr="00D81CB0">
        <w:rPr>
          <w:color w:val="000000" w:themeColor="text1"/>
          <w:lang w:val="hr-HR"/>
        </w:rPr>
        <w:t>200 - 300</w:t>
      </w:r>
      <w:r w:rsidR="0076588E" w:rsidRPr="00D81CB0">
        <w:rPr>
          <w:color w:val="000000" w:themeColor="text1"/>
          <w:lang w:val="hr-HR"/>
        </w:rPr>
        <w:t xml:space="preserve"> words)</w:t>
      </w:r>
      <w:r w:rsidRPr="00D81CB0">
        <w:rPr>
          <w:color w:val="000000" w:themeColor="text1"/>
          <w:lang w:val="hr-HR"/>
        </w:rPr>
        <w:t xml:space="preserve"> by 10 July 2021</w:t>
      </w:r>
      <w:r w:rsidR="00D81CB0">
        <w:rPr>
          <w:color w:val="000000" w:themeColor="text1"/>
          <w:lang w:val="hr-HR"/>
        </w:rPr>
        <w:t>.</w:t>
      </w:r>
      <w:r w:rsidR="0076588E" w:rsidRPr="00D81CB0">
        <w:rPr>
          <w:color w:val="000000" w:themeColor="text1"/>
          <w:lang w:val="hr-HR"/>
        </w:rPr>
        <w:t xml:space="preserve"> </w:t>
      </w:r>
      <w:r w:rsidRPr="00D81CB0">
        <w:rPr>
          <w:color w:val="000000" w:themeColor="text1"/>
          <w:lang w:val="hr-HR"/>
        </w:rPr>
        <w:t>P</w:t>
      </w:r>
      <w:r w:rsidR="0076588E" w:rsidRPr="00D81CB0">
        <w:rPr>
          <w:color w:val="000000" w:themeColor="text1"/>
          <w:lang w:val="hr-HR"/>
        </w:rPr>
        <w:t>resentation</w:t>
      </w:r>
      <w:r w:rsidRPr="00D81CB0">
        <w:rPr>
          <w:color w:val="000000" w:themeColor="text1"/>
          <w:lang w:val="hr-HR"/>
        </w:rPr>
        <w:t>s should be 15 minutes long followed by a 5-minute discussion.</w:t>
      </w:r>
      <w:r w:rsidR="0076588E" w:rsidRPr="00D81CB0">
        <w:rPr>
          <w:color w:val="000000" w:themeColor="text1"/>
          <w:lang w:val="hr-HR"/>
        </w:rPr>
        <w:t xml:space="preserve"> </w:t>
      </w:r>
      <w:r w:rsidRPr="00D81CB0">
        <w:rPr>
          <w:color w:val="000000" w:themeColor="text1"/>
          <w:lang w:val="hr-HR"/>
        </w:rPr>
        <w:t>The notification of acceptance will be sent by 18 July 2021.</w:t>
      </w:r>
      <w:r w:rsidR="00D81CB0" w:rsidRPr="00D81CB0">
        <w:rPr>
          <w:color w:val="000000" w:themeColor="text1"/>
          <w:lang w:val="hr-HR"/>
        </w:rPr>
        <w:t xml:space="preserve"> Abstracts may be sent in English, BCMS, Italian, German</w:t>
      </w:r>
      <w:r w:rsidR="00052C68">
        <w:rPr>
          <w:color w:val="000000" w:themeColor="text1"/>
          <w:lang w:val="hr-HR"/>
        </w:rPr>
        <w:t>, Russian</w:t>
      </w:r>
      <w:r w:rsidR="00D81CB0" w:rsidRPr="00D81CB0">
        <w:rPr>
          <w:color w:val="000000" w:themeColor="text1"/>
          <w:lang w:val="hr-HR"/>
        </w:rPr>
        <w:t xml:space="preserve"> or French</w:t>
      </w:r>
      <w:r w:rsidR="00D81CB0">
        <w:rPr>
          <w:color w:val="000000" w:themeColor="text1"/>
          <w:lang w:val="hr-HR"/>
        </w:rPr>
        <w:t xml:space="preserve"> to the following address: </w:t>
      </w:r>
      <w:hyperlink r:id="rId5" w:history="1">
        <w:r w:rsidR="00D81CB0" w:rsidRPr="00485A43">
          <w:rPr>
            <w:rStyle w:val="Hyperlink"/>
            <w:lang w:val="hr-HR"/>
          </w:rPr>
          <w:t>lspconference2021@gmail.com</w:t>
        </w:r>
      </w:hyperlink>
      <w:r w:rsidR="00D81CB0">
        <w:rPr>
          <w:color w:val="000000" w:themeColor="text1"/>
          <w:lang w:val="hr-HR"/>
        </w:rPr>
        <w:t xml:space="preserve">.  </w:t>
      </w:r>
    </w:p>
    <w:p w14:paraId="03D94265" w14:textId="77777777" w:rsidR="002C76BC" w:rsidRDefault="002C76BC" w:rsidP="002C76BC">
      <w:pPr>
        <w:jc w:val="both"/>
        <w:rPr>
          <w:lang w:val="hr-HR"/>
        </w:rPr>
      </w:pPr>
    </w:p>
    <w:p w14:paraId="6A464C72" w14:textId="56F606D2" w:rsidR="002C76BC" w:rsidRPr="0076588E" w:rsidRDefault="002C76BC" w:rsidP="002C76BC">
      <w:pPr>
        <w:jc w:val="both"/>
        <w:rPr>
          <w:b/>
          <w:bCs/>
          <w:lang w:val="hr-HR"/>
        </w:rPr>
      </w:pPr>
      <w:r w:rsidRPr="0076588E">
        <w:rPr>
          <w:b/>
          <w:bCs/>
          <w:lang w:val="hr-HR"/>
        </w:rPr>
        <w:t>VENUE/COVID-19 IMPACT</w:t>
      </w:r>
    </w:p>
    <w:p w14:paraId="377090C4" w14:textId="543B406F" w:rsidR="00E044F9" w:rsidRDefault="00CD2DA6" w:rsidP="002C76BC">
      <w:pPr>
        <w:jc w:val="both"/>
        <w:rPr>
          <w:lang w:val="hr-HR"/>
        </w:rPr>
      </w:pPr>
      <w:r>
        <w:rPr>
          <w:lang w:val="hr-HR"/>
        </w:rPr>
        <w:t xml:space="preserve">The conference will be organized at the Hotel </w:t>
      </w:r>
      <w:r w:rsidRPr="00CD2DA6">
        <w:rPr>
          <w:i/>
          <w:iCs/>
          <w:lang w:val="hr-HR"/>
        </w:rPr>
        <w:t>Avala</w:t>
      </w:r>
      <w:r>
        <w:rPr>
          <w:lang w:val="hr-HR"/>
        </w:rPr>
        <w:t xml:space="preserve">, Budva, Montenegro. </w:t>
      </w:r>
      <w:r w:rsidR="00E044F9" w:rsidRPr="00E044F9">
        <w:rPr>
          <w:lang w:val="hr-HR"/>
        </w:rPr>
        <w:t xml:space="preserve">Due to the current COVID-19 pandemic, registered authors are now able to present their work </w:t>
      </w:r>
      <w:r w:rsidR="00D81CB0">
        <w:rPr>
          <w:lang w:val="hr-HR"/>
        </w:rPr>
        <w:t xml:space="preserve">either in person or </w:t>
      </w:r>
      <w:r w:rsidR="0076588E">
        <w:rPr>
          <w:lang w:val="hr-HR"/>
        </w:rPr>
        <w:t>via Zoom.</w:t>
      </w:r>
    </w:p>
    <w:p w14:paraId="73B237C8" w14:textId="77777777" w:rsidR="002C76BC" w:rsidRDefault="002C76BC" w:rsidP="002C76BC">
      <w:pPr>
        <w:jc w:val="both"/>
        <w:rPr>
          <w:lang w:val="hr-HR"/>
        </w:rPr>
      </w:pPr>
    </w:p>
    <w:p w14:paraId="1EA17AB7" w14:textId="77777777" w:rsidR="002C76BC" w:rsidRPr="0076588E" w:rsidRDefault="002C76BC" w:rsidP="002C76BC">
      <w:pPr>
        <w:jc w:val="both"/>
        <w:rPr>
          <w:b/>
          <w:bCs/>
          <w:lang w:val="hr-HR"/>
        </w:rPr>
      </w:pPr>
      <w:r w:rsidRPr="0076588E">
        <w:rPr>
          <w:b/>
          <w:bCs/>
          <w:lang w:val="hr-HR"/>
        </w:rPr>
        <w:t>CONFERENCE FEES AND ACCOMODATION</w:t>
      </w:r>
    </w:p>
    <w:p w14:paraId="37B5301E" w14:textId="0CE5D5CA" w:rsidR="002C76BC" w:rsidRPr="00D81CB0" w:rsidRDefault="00C72CC8" w:rsidP="002C76BC">
      <w:pPr>
        <w:jc w:val="both"/>
        <w:rPr>
          <w:color w:val="000000" w:themeColor="text1"/>
          <w:lang w:val="hr-HR"/>
        </w:rPr>
      </w:pPr>
      <w:r w:rsidRPr="00D81CB0">
        <w:rPr>
          <w:color w:val="000000" w:themeColor="text1"/>
          <w:lang w:val="hr-HR"/>
        </w:rPr>
        <w:t xml:space="preserve">Travel </w:t>
      </w:r>
      <w:r w:rsidR="0076588E" w:rsidRPr="00D81CB0">
        <w:rPr>
          <w:color w:val="000000" w:themeColor="text1"/>
          <w:lang w:val="hr-HR"/>
        </w:rPr>
        <w:t xml:space="preserve">and accomodation </w:t>
      </w:r>
      <w:r w:rsidRPr="00D81CB0">
        <w:rPr>
          <w:color w:val="000000" w:themeColor="text1"/>
          <w:lang w:val="hr-HR"/>
        </w:rPr>
        <w:t xml:space="preserve">costs </w:t>
      </w:r>
      <w:r w:rsidR="0076588E" w:rsidRPr="00D81CB0">
        <w:rPr>
          <w:color w:val="000000" w:themeColor="text1"/>
          <w:lang w:val="hr-HR"/>
        </w:rPr>
        <w:t>for participants from M</w:t>
      </w:r>
      <w:r w:rsidRPr="00D81CB0">
        <w:rPr>
          <w:color w:val="000000" w:themeColor="text1"/>
          <w:lang w:val="hr-HR"/>
        </w:rPr>
        <w:t xml:space="preserve">ontenegro are fully covered by the conference organizers. There is no conference fee. </w:t>
      </w:r>
    </w:p>
    <w:p w14:paraId="684767DE" w14:textId="77777777" w:rsidR="00C72CC8" w:rsidRDefault="00C72CC8" w:rsidP="002C76BC">
      <w:pPr>
        <w:jc w:val="both"/>
        <w:rPr>
          <w:color w:val="FF0000"/>
          <w:lang w:val="hr-HR"/>
        </w:rPr>
      </w:pPr>
    </w:p>
    <w:p w14:paraId="32A4CDDA" w14:textId="361E5A97" w:rsidR="00C72CC8" w:rsidRDefault="00C72CC8" w:rsidP="002C76BC">
      <w:pPr>
        <w:jc w:val="both"/>
        <w:rPr>
          <w:color w:val="000000" w:themeColor="text1"/>
          <w:lang w:val="hr-HR"/>
        </w:rPr>
      </w:pPr>
      <w:r w:rsidRPr="00D81CB0">
        <w:rPr>
          <w:color w:val="000000" w:themeColor="text1"/>
          <w:lang w:val="hr-HR"/>
        </w:rPr>
        <w:t xml:space="preserve">For the presenters outside of Montenegro, conference participation is free of charge. Accomodation and travel costs are not covered. The organizers made available accomodation at the conference venue (hotel </w:t>
      </w:r>
      <w:r w:rsidRPr="00D81CB0">
        <w:rPr>
          <w:i/>
          <w:iCs/>
          <w:color w:val="000000" w:themeColor="text1"/>
          <w:lang w:val="hr-HR"/>
        </w:rPr>
        <w:t>Avala</w:t>
      </w:r>
      <w:r w:rsidRPr="00D81CB0">
        <w:rPr>
          <w:color w:val="000000" w:themeColor="text1"/>
          <w:lang w:val="hr-HR"/>
        </w:rPr>
        <w:t>, Budva) at discount prices:</w:t>
      </w:r>
    </w:p>
    <w:p w14:paraId="55853364" w14:textId="4FF13444" w:rsidR="00D81CB0" w:rsidRPr="00D81CB0" w:rsidRDefault="00D81CB0" w:rsidP="00D81CB0">
      <w:pPr>
        <w:pStyle w:val="ListParagraph"/>
        <w:numPr>
          <w:ilvl w:val="0"/>
          <w:numId w:val="6"/>
        </w:numPr>
        <w:jc w:val="both"/>
        <w:rPr>
          <w:rFonts w:asciiTheme="minorHAnsi" w:hAnsiTheme="minorHAnsi" w:cstheme="minorHAnsi"/>
          <w:color w:val="000000" w:themeColor="text1"/>
          <w:lang w:val="hr-HR"/>
        </w:rPr>
      </w:pPr>
      <w:r w:rsidRPr="00D81CB0">
        <w:rPr>
          <w:rFonts w:asciiTheme="minorHAnsi" w:hAnsiTheme="minorHAnsi" w:cstheme="minorHAnsi"/>
          <w:color w:val="000000" w:themeColor="text1"/>
          <w:lang w:val="hr-HR"/>
        </w:rPr>
        <w:t>Standard</w:t>
      </w:r>
      <w:r w:rsidR="00365FBA">
        <w:rPr>
          <w:rFonts w:asciiTheme="minorHAnsi" w:hAnsiTheme="minorHAnsi" w:cstheme="minorHAnsi"/>
          <w:color w:val="000000" w:themeColor="text1"/>
          <w:lang w:val="hr-HR"/>
        </w:rPr>
        <w:t>,</w:t>
      </w:r>
      <w:r w:rsidRPr="00D81CB0">
        <w:rPr>
          <w:rFonts w:asciiTheme="minorHAnsi" w:hAnsiTheme="minorHAnsi" w:cstheme="minorHAnsi"/>
          <w:color w:val="000000" w:themeColor="text1"/>
          <w:lang w:val="hr-HR"/>
        </w:rPr>
        <w:t xml:space="preserve"> </w:t>
      </w:r>
      <w:r w:rsidR="00A33920">
        <w:rPr>
          <w:rFonts w:asciiTheme="minorHAnsi" w:hAnsiTheme="minorHAnsi" w:cstheme="minorHAnsi"/>
          <w:color w:val="000000" w:themeColor="text1"/>
          <w:lang w:val="hr-HR"/>
        </w:rPr>
        <w:t>single</w:t>
      </w:r>
      <w:r w:rsidRPr="00D81CB0">
        <w:rPr>
          <w:rFonts w:asciiTheme="minorHAnsi" w:hAnsiTheme="minorHAnsi" w:cstheme="minorHAnsi"/>
          <w:color w:val="000000" w:themeColor="text1"/>
          <w:lang w:val="hr-HR"/>
        </w:rPr>
        <w:t xml:space="preserve"> room </w:t>
      </w:r>
      <w:r w:rsidR="00A33920">
        <w:rPr>
          <w:rFonts w:asciiTheme="minorHAnsi" w:hAnsiTheme="minorHAnsi" w:cstheme="minorHAnsi"/>
          <w:color w:val="000000" w:themeColor="text1"/>
          <w:lang w:val="hr-HR"/>
        </w:rPr>
        <w:t xml:space="preserve">full board </w:t>
      </w:r>
      <w:r w:rsidRPr="00D81CB0">
        <w:rPr>
          <w:rFonts w:asciiTheme="minorHAnsi" w:hAnsiTheme="minorHAnsi" w:cstheme="minorHAnsi"/>
          <w:color w:val="000000" w:themeColor="text1"/>
          <w:lang w:val="hr-HR"/>
        </w:rPr>
        <w:t>- 95,00€ per room/per day</w:t>
      </w:r>
    </w:p>
    <w:p w14:paraId="72116C3A" w14:textId="090ACAF9" w:rsidR="00D81CB0" w:rsidRPr="00D81CB0" w:rsidRDefault="00D81CB0" w:rsidP="00D81CB0">
      <w:pPr>
        <w:pStyle w:val="ListParagraph"/>
        <w:numPr>
          <w:ilvl w:val="0"/>
          <w:numId w:val="6"/>
        </w:numPr>
        <w:jc w:val="both"/>
        <w:rPr>
          <w:rFonts w:asciiTheme="minorHAnsi" w:hAnsiTheme="minorHAnsi" w:cstheme="minorHAnsi"/>
          <w:color w:val="000000" w:themeColor="text1"/>
          <w:lang w:val="hr-HR"/>
        </w:rPr>
      </w:pPr>
      <w:r w:rsidRPr="00D81CB0">
        <w:rPr>
          <w:rFonts w:asciiTheme="minorHAnsi" w:hAnsiTheme="minorHAnsi" w:cstheme="minorHAnsi"/>
          <w:color w:val="000000" w:themeColor="text1"/>
          <w:lang w:val="hr-HR"/>
        </w:rPr>
        <w:t>Standard</w:t>
      </w:r>
      <w:r w:rsidR="00365FBA">
        <w:rPr>
          <w:rFonts w:asciiTheme="minorHAnsi" w:hAnsiTheme="minorHAnsi" w:cstheme="minorHAnsi"/>
          <w:color w:val="000000" w:themeColor="text1"/>
          <w:lang w:val="hr-HR"/>
        </w:rPr>
        <w:t>,</w:t>
      </w:r>
      <w:r w:rsidRPr="00D81CB0">
        <w:rPr>
          <w:rFonts w:asciiTheme="minorHAnsi" w:hAnsiTheme="minorHAnsi" w:cstheme="minorHAnsi"/>
          <w:color w:val="000000" w:themeColor="text1"/>
          <w:lang w:val="hr-HR"/>
        </w:rPr>
        <w:t xml:space="preserve"> </w:t>
      </w:r>
      <w:r w:rsidR="00A33920">
        <w:rPr>
          <w:rFonts w:asciiTheme="minorHAnsi" w:hAnsiTheme="minorHAnsi" w:cstheme="minorHAnsi"/>
          <w:color w:val="000000" w:themeColor="text1"/>
          <w:lang w:val="hr-HR"/>
        </w:rPr>
        <w:t>double</w:t>
      </w:r>
      <w:r w:rsidRPr="00D81CB0">
        <w:rPr>
          <w:rFonts w:asciiTheme="minorHAnsi" w:hAnsiTheme="minorHAnsi" w:cstheme="minorHAnsi"/>
          <w:color w:val="000000" w:themeColor="text1"/>
          <w:lang w:val="hr-HR"/>
        </w:rPr>
        <w:t xml:space="preserve"> room </w:t>
      </w:r>
      <w:bookmarkStart w:id="0" w:name="_GoBack"/>
      <w:bookmarkEnd w:id="0"/>
      <w:r w:rsidR="00A33920">
        <w:rPr>
          <w:rFonts w:asciiTheme="minorHAnsi" w:hAnsiTheme="minorHAnsi" w:cstheme="minorHAnsi"/>
          <w:color w:val="000000" w:themeColor="text1"/>
          <w:lang w:val="hr-HR"/>
        </w:rPr>
        <w:t xml:space="preserve">full board </w:t>
      </w:r>
      <w:r w:rsidRPr="00D81CB0">
        <w:rPr>
          <w:rFonts w:asciiTheme="minorHAnsi" w:hAnsiTheme="minorHAnsi" w:cstheme="minorHAnsi"/>
          <w:color w:val="000000" w:themeColor="text1"/>
          <w:lang w:val="hr-HR"/>
        </w:rPr>
        <w:t>- 133,00€ per room/per day</w:t>
      </w:r>
    </w:p>
    <w:p w14:paraId="458634B6" w14:textId="0E445F92" w:rsidR="00D81CB0" w:rsidRDefault="00D81CB0" w:rsidP="00D81CB0">
      <w:pPr>
        <w:pStyle w:val="ListParagraph"/>
        <w:numPr>
          <w:ilvl w:val="0"/>
          <w:numId w:val="6"/>
        </w:numPr>
        <w:jc w:val="both"/>
        <w:rPr>
          <w:rFonts w:asciiTheme="minorHAnsi" w:hAnsiTheme="minorHAnsi" w:cstheme="minorHAnsi"/>
          <w:color w:val="000000" w:themeColor="text1"/>
          <w:lang w:val="hr-HR"/>
        </w:rPr>
      </w:pPr>
      <w:r w:rsidRPr="00D81CB0">
        <w:rPr>
          <w:rFonts w:asciiTheme="minorHAnsi" w:hAnsiTheme="minorHAnsi" w:cstheme="minorHAnsi"/>
          <w:color w:val="000000" w:themeColor="text1"/>
          <w:lang w:val="hr-HR"/>
        </w:rPr>
        <w:t>Residence tax and insurance 1,50€ per person/per day</w:t>
      </w:r>
    </w:p>
    <w:p w14:paraId="5B3AE39E" w14:textId="77777777" w:rsidR="00C72CC8" w:rsidRDefault="00C72CC8" w:rsidP="002C76BC">
      <w:pPr>
        <w:jc w:val="both"/>
        <w:rPr>
          <w:color w:val="FF0000"/>
          <w:lang w:val="hr-HR"/>
        </w:rPr>
      </w:pPr>
    </w:p>
    <w:p w14:paraId="55BCB871" w14:textId="77777777" w:rsidR="0076588E" w:rsidRPr="0076588E" w:rsidRDefault="0076588E" w:rsidP="002C76BC">
      <w:pPr>
        <w:jc w:val="both"/>
        <w:rPr>
          <w:color w:val="FF0000"/>
          <w:lang w:val="hr-HR"/>
        </w:rPr>
      </w:pPr>
    </w:p>
    <w:p w14:paraId="558D0C57" w14:textId="1FA2952F" w:rsidR="002C76BC" w:rsidRDefault="002C76BC" w:rsidP="002C76BC">
      <w:pPr>
        <w:jc w:val="both"/>
        <w:rPr>
          <w:b/>
          <w:bCs/>
          <w:lang w:val="hr-HR"/>
        </w:rPr>
      </w:pPr>
      <w:r w:rsidRPr="0076588E">
        <w:rPr>
          <w:b/>
          <w:bCs/>
          <w:lang w:val="hr-HR"/>
        </w:rPr>
        <w:lastRenderedPageBreak/>
        <w:t>IMPORTANT DATES</w:t>
      </w:r>
      <w:r w:rsidR="00185D26" w:rsidRPr="0076588E">
        <w:rPr>
          <w:b/>
          <w:bCs/>
          <w:lang w:val="hr-HR"/>
        </w:rPr>
        <w:t xml:space="preserve"> </w:t>
      </w:r>
    </w:p>
    <w:p w14:paraId="3B41EB9D" w14:textId="6AF8C112" w:rsidR="00D718B9" w:rsidRDefault="00D718B9" w:rsidP="002C76BC">
      <w:pPr>
        <w:jc w:val="both"/>
        <w:rPr>
          <w:b/>
          <w:bCs/>
          <w:lang w:val="hr-HR"/>
        </w:rPr>
      </w:pPr>
    </w:p>
    <w:p w14:paraId="6413C3FA" w14:textId="122A61D3" w:rsidR="00D718B9" w:rsidRPr="00D81CB0" w:rsidRDefault="00D718B9" w:rsidP="00D718B9">
      <w:pPr>
        <w:pStyle w:val="ListParagraph"/>
        <w:numPr>
          <w:ilvl w:val="0"/>
          <w:numId w:val="5"/>
        </w:numPr>
        <w:jc w:val="both"/>
        <w:rPr>
          <w:rFonts w:asciiTheme="minorHAnsi" w:hAnsiTheme="minorHAnsi"/>
          <w:color w:val="000000" w:themeColor="text1"/>
          <w:lang w:val="hr-HR"/>
        </w:rPr>
      </w:pPr>
      <w:r w:rsidRPr="00D81CB0">
        <w:rPr>
          <w:rFonts w:asciiTheme="minorHAnsi" w:hAnsiTheme="minorHAnsi"/>
          <w:color w:val="000000" w:themeColor="text1"/>
          <w:lang w:val="hr-HR"/>
        </w:rPr>
        <w:t>Submission of abstracts: 10 July 2021</w:t>
      </w:r>
    </w:p>
    <w:p w14:paraId="7EF78B4E" w14:textId="0023C5FC" w:rsidR="00D718B9" w:rsidRDefault="00D718B9" w:rsidP="00D718B9">
      <w:pPr>
        <w:pStyle w:val="ListParagraph"/>
        <w:numPr>
          <w:ilvl w:val="0"/>
          <w:numId w:val="5"/>
        </w:numPr>
        <w:jc w:val="both"/>
        <w:rPr>
          <w:rFonts w:asciiTheme="minorHAnsi" w:hAnsiTheme="minorHAnsi"/>
          <w:color w:val="000000" w:themeColor="text1"/>
          <w:lang w:val="hr-HR"/>
        </w:rPr>
      </w:pPr>
      <w:r w:rsidRPr="00D81CB0">
        <w:rPr>
          <w:rFonts w:asciiTheme="minorHAnsi" w:hAnsiTheme="minorHAnsi"/>
          <w:color w:val="000000" w:themeColor="text1"/>
          <w:lang w:val="hr-HR"/>
        </w:rPr>
        <w:t>Notification of acceptance: 18 July 2021</w:t>
      </w:r>
    </w:p>
    <w:p w14:paraId="776EF7FC" w14:textId="18094164" w:rsidR="00D81CB0" w:rsidRPr="00D81CB0" w:rsidRDefault="00D81CB0" w:rsidP="00D718B9">
      <w:pPr>
        <w:pStyle w:val="ListParagraph"/>
        <w:numPr>
          <w:ilvl w:val="0"/>
          <w:numId w:val="5"/>
        </w:numPr>
        <w:jc w:val="both"/>
        <w:rPr>
          <w:rFonts w:asciiTheme="minorHAnsi" w:hAnsiTheme="minorHAnsi"/>
          <w:color w:val="000000" w:themeColor="text1"/>
          <w:lang w:val="hr-HR"/>
        </w:rPr>
      </w:pPr>
      <w:r>
        <w:rPr>
          <w:rFonts w:asciiTheme="minorHAnsi" w:hAnsiTheme="minorHAnsi"/>
          <w:color w:val="000000" w:themeColor="text1"/>
          <w:lang w:val="hr-HR"/>
        </w:rPr>
        <w:t>Conference: 17-18 September 2021</w:t>
      </w:r>
    </w:p>
    <w:p w14:paraId="0E6717DB" w14:textId="77777777" w:rsidR="002C76BC" w:rsidRDefault="002C76BC" w:rsidP="00757808">
      <w:pPr>
        <w:rPr>
          <w:lang w:val="hr-HR"/>
        </w:rPr>
      </w:pPr>
    </w:p>
    <w:p w14:paraId="58410924" w14:textId="43FCB57F" w:rsidR="002C76BC" w:rsidRPr="0076588E" w:rsidRDefault="002C76BC" w:rsidP="00757808">
      <w:pPr>
        <w:rPr>
          <w:b/>
          <w:bCs/>
          <w:lang w:val="hr-HR"/>
        </w:rPr>
      </w:pPr>
      <w:r w:rsidRPr="0076588E">
        <w:rPr>
          <w:b/>
          <w:bCs/>
          <w:lang w:val="hr-HR"/>
        </w:rPr>
        <w:t>CONFERENCE PROCEEDINGS</w:t>
      </w:r>
    </w:p>
    <w:p w14:paraId="4F740D18" w14:textId="3FBD1D79" w:rsidR="002C76BC" w:rsidRDefault="002C76BC" w:rsidP="00757808">
      <w:pPr>
        <w:rPr>
          <w:lang w:val="hr-HR"/>
        </w:rPr>
      </w:pPr>
      <w:r>
        <w:rPr>
          <w:lang w:val="hr-HR"/>
        </w:rPr>
        <w:t xml:space="preserve">Selected papers, after </w:t>
      </w:r>
      <w:r w:rsidR="00CD2DA6">
        <w:rPr>
          <w:lang w:val="hr-HR"/>
        </w:rPr>
        <w:t>peer reviews</w:t>
      </w:r>
      <w:r>
        <w:rPr>
          <w:lang w:val="hr-HR"/>
        </w:rPr>
        <w:t>, will be published in the following journals:</w:t>
      </w:r>
    </w:p>
    <w:p w14:paraId="26232314" w14:textId="77777777" w:rsidR="002C76BC" w:rsidRDefault="002C76BC" w:rsidP="00757808">
      <w:pPr>
        <w:rPr>
          <w:lang w:val="hr-HR"/>
        </w:rPr>
      </w:pPr>
    </w:p>
    <w:p w14:paraId="335335B9" w14:textId="65AA4CE7" w:rsidR="00757808" w:rsidRPr="00052C68" w:rsidRDefault="002C76BC" w:rsidP="00052C68">
      <w:pPr>
        <w:pStyle w:val="ListParagraph"/>
        <w:numPr>
          <w:ilvl w:val="0"/>
          <w:numId w:val="4"/>
        </w:numPr>
        <w:rPr>
          <w:rFonts w:asciiTheme="minorHAnsi" w:hAnsiTheme="minorHAnsi" w:cstheme="minorHAnsi"/>
          <w:lang w:val="hr-HR"/>
        </w:rPr>
      </w:pPr>
      <w:r w:rsidRPr="00052C68">
        <w:rPr>
          <w:rFonts w:asciiTheme="minorHAnsi" w:hAnsiTheme="minorHAnsi" w:cstheme="minorHAnsi"/>
          <w:i/>
          <w:iCs/>
          <w:lang w:val="hr-HR"/>
        </w:rPr>
        <w:t xml:space="preserve">Folia Linguistica et Litteraria </w:t>
      </w:r>
      <w:r w:rsidRPr="00052C68">
        <w:rPr>
          <w:rFonts w:asciiTheme="minorHAnsi" w:hAnsiTheme="minorHAnsi" w:cstheme="minorHAnsi"/>
          <w:lang w:val="hr-HR"/>
        </w:rPr>
        <w:t>(</w:t>
      </w:r>
      <w:r w:rsidR="00052C68" w:rsidRPr="00052C68">
        <w:rPr>
          <w:rFonts w:asciiTheme="minorHAnsi" w:hAnsiTheme="minorHAnsi" w:cstheme="minorHAnsi"/>
          <w:lang w:val="hr-HR"/>
        </w:rPr>
        <w:t>I</w:t>
      </w:r>
      <w:r w:rsidRPr="00052C68">
        <w:rPr>
          <w:rFonts w:asciiTheme="minorHAnsi" w:hAnsiTheme="minorHAnsi" w:cstheme="minorHAnsi"/>
          <w:lang w:val="hr-HR"/>
        </w:rPr>
        <w:t>ndexed</w:t>
      </w:r>
      <w:r w:rsidR="00052C68" w:rsidRPr="00052C68">
        <w:rPr>
          <w:rFonts w:asciiTheme="minorHAnsi" w:hAnsiTheme="minorHAnsi" w:cstheme="minorHAnsi"/>
          <w:lang w:val="hr-HR"/>
        </w:rPr>
        <w:t xml:space="preserve"> in: SCOPUS, Web of Science – ESCI, ERIH PLUS, CEOOL, MLA, ANVUR</w:t>
      </w:r>
      <w:r w:rsidRPr="00052C68">
        <w:rPr>
          <w:rFonts w:asciiTheme="minorHAnsi" w:hAnsiTheme="minorHAnsi" w:cstheme="minorHAnsi"/>
          <w:lang w:val="hr-HR"/>
        </w:rPr>
        <w:t>)</w:t>
      </w:r>
    </w:p>
    <w:p w14:paraId="51552A29" w14:textId="2E2A46FC" w:rsidR="00052C68" w:rsidRPr="00052C68" w:rsidRDefault="00052C68" w:rsidP="00052C68">
      <w:pPr>
        <w:pStyle w:val="ListParagraph"/>
        <w:ind w:left="773"/>
        <w:rPr>
          <w:rFonts w:asciiTheme="minorHAnsi" w:hAnsiTheme="minorHAnsi" w:cstheme="minorHAnsi"/>
          <w:lang w:val="hr-HR"/>
        </w:rPr>
      </w:pPr>
      <w:r w:rsidRPr="00052C68">
        <w:rPr>
          <w:rFonts w:asciiTheme="minorHAnsi" w:hAnsiTheme="minorHAnsi" w:cstheme="minorHAnsi"/>
          <w:lang w:val="hr-HR"/>
        </w:rPr>
        <w:t>http://www.folia.ac.me/</w:t>
      </w:r>
    </w:p>
    <w:p w14:paraId="5FBE79F6" w14:textId="77777777" w:rsidR="00052C68" w:rsidRPr="002C76BC" w:rsidRDefault="00052C68" w:rsidP="00052C68">
      <w:pPr>
        <w:pStyle w:val="ListParagraph"/>
        <w:ind w:left="773"/>
        <w:rPr>
          <w:rFonts w:asciiTheme="minorHAnsi" w:hAnsiTheme="minorHAnsi" w:cstheme="minorHAnsi"/>
          <w:lang w:val="hr-HR"/>
        </w:rPr>
      </w:pPr>
    </w:p>
    <w:p w14:paraId="2DB6F3D3" w14:textId="0935D1F4" w:rsidR="0076588E" w:rsidRPr="00052C68" w:rsidRDefault="00052C68" w:rsidP="00052C68">
      <w:pPr>
        <w:pStyle w:val="ListParagraph"/>
        <w:numPr>
          <w:ilvl w:val="0"/>
          <w:numId w:val="4"/>
        </w:numPr>
        <w:rPr>
          <w:rFonts w:asciiTheme="minorHAnsi" w:hAnsiTheme="minorHAnsi" w:cstheme="minorHAnsi"/>
          <w:i/>
          <w:iCs/>
          <w:lang w:val="hr-HR"/>
        </w:rPr>
      </w:pPr>
      <w:r w:rsidRPr="00052C68">
        <w:rPr>
          <w:rFonts w:asciiTheme="minorHAnsi" w:hAnsiTheme="minorHAnsi" w:cstheme="minorHAnsi"/>
          <w:i/>
          <w:iCs/>
          <w:lang w:val="hr-HR"/>
        </w:rPr>
        <w:t>Logos &amp; Littera: Journal of Interdisciplinary Approaches to Text</w:t>
      </w:r>
      <w:r>
        <w:rPr>
          <w:rFonts w:asciiTheme="minorHAnsi" w:hAnsiTheme="minorHAnsi" w:cstheme="minorHAnsi"/>
          <w:i/>
          <w:iCs/>
          <w:lang w:val="hr-HR"/>
        </w:rPr>
        <w:t xml:space="preserve"> </w:t>
      </w:r>
      <w:r>
        <w:rPr>
          <w:rFonts w:asciiTheme="minorHAnsi" w:hAnsiTheme="minorHAnsi" w:cstheme="minorHAnsi"/>
          <w:lang w:val="hr-HR"/>
        </w:rPr>
        <w:t xml:space="preserve">(Indexed in: </w:t>
      </w:r>
      <w:r w:rsidRPr="00052C68">
        <w:rPr>
          <w:rFonts w:asciiTheme="minorHAnsi" w:hAnsiTheme="minorHAnsi" w:cstheme="minorHAnsi"/>
          <w:lang w:val="hr-HR"/>
        </w:rPr>
        <w:t>EBSCO, Linguist List; MLA Bibligraphy (Modern Language Association); MLA Directory of Periodicals; DOAJ (Directory of Open Access Journals); ProQuest’s LLBA (Linguistics and Language Behavior Abstracts); Erih Plus; CiteFactor (Academic Scientific Journals); MIAR (Information Matrix for the Analysis of Journals)</w:t>
      </w:r>
      <w:r>
        <w:rPr>
          <w:rFonts w:asciiTheme="minorHAnsi" w:hAnsiTheme="minorHAnsi" w:cstheme="minorHAnsi"/>
          <w:lang w:val="hr-HR"/>
        </w:rPr>
        <w:t xml:space="preserve"> </w:t>
      </w:r>
      <w:hyperlink r:id="rId6" w:history="1">
        <w:r w:rsidRPr="00485A43">
          <w:rPr>
            <w:rStyle w:val="Hyperlink"/>
            <w:rFonts w:asciiTheme="minorHAnsi" w:hAnsiTheme="minorHAnsi" w:cstheme="minorHAnsi"/>
            <w:lang w:val="hr-HR"/>
          </w:rPr>
          <w:t>http://www.ll.ac.me/</w:t>
        </w:r>
      </w:hyperlink>
    </w:p>
    <w:p w14:paraId="788E99AB" w14:textId="0FE26BAC" w:rsidR="00052C68" w:rsidRDefault="00052C68" w:rsidP="00052C68">
      <w:pPr>
        <w:rPr>
          <w:rFonts w:cstheme="minorHAnsi"/>
          <w:i/>
          <w:iCs/>
          <w:lang w:val="hr-HR"/>
        </w:rPr>
      </w:pPr>
    </w:p>
    <w:p w14:paraId="7C494C98" w14:textId="70E1CBFF" w:rsidR="00052C68" w:rsidRDefault="00052C68" w:rsidP="00052C68">
      <w:pPr>
        <w:rPr>
          <w:rFonts w:cstheme="minorHAnsi"/>
          <w:b/>
          <w:bCs/>
          <w:i/>
          <w:iCs/>
          <w:lang w:val="hr-HR"/>
        </w:rPr>
      </w:pPr>
      <w:r>
        <w:rPr>
          <w:rFonts w:cstheme="minorHAnsi"/>
          <w:b/>
          <w:bCs/>
          <w:i/>
          <w:iCs/>
          <w:lang w:val="hr-HR"/>
        </w:rPr>
        <w:t>We are looking forward to seeing you in Budva!</w:t>
      </w:r>
    </w:p>
    <w:p w14:paraId="215BEB34" w14:textId="1DF6A5DC" w:rsidR="00052C68" w:rsidRPr="00052C68" w:rsidRDefault="00052C68" w:rsidP="00052C68">
      <w:pPr>
        <w:rPr>
          <w:rFonts w:cstheme="minorHAnsi"/>
          <w:b/>
          <w:bCs/>
          <w:lang w:val="hr-HR"/>
        </w:rPr>
      </w:pPr>
      <w:r>
        <w:rPr>
          <w:rFonts w:cstheme="minorHAnsi"/>
          <w:b/>
          <w:bCs/>
          <w:lang w:val="hr-HR"/>
        </w:rPr>
        <w:t>ReFLAME team</w:t>
      </w:r>
    </w:p>
    <w:p w14:paraId="1FDC2CCB" w14:textId="77777777" w:rsidR="00052C68" w:rsidRDefault="00052C68" w:rsidP="0076588E">
      <w:pPr>
        <w:rPr>
          <w:rFonts w:cstheme="minorHAnsi"/>
          <w:color w:val="000000" w:themeColor="text1"/>
          <w:lang w:val="hr-HR"/>
        </w:rPr>
      </w:pPr>
    </w:p>
    <w:p w14:paraId="493D7722" w14:textId="77777777" w:rsidR="00052C68" w:rsidRDefault="00052C68" w:rsidP="0076588E">
      <w:pPr>
        <w:rPr>
          <w:rFonts w:cstheme="minorHAnsi"/>
          <w:color w:val="000000" w:themeColor="text1"/>
          <w:lang w:val="hr-HR"/>
        </w:rPr>
      </w:pPr>
    </w:p>
    <w:p w14:paraId="0590FAB6" w14:textId="5CAF397E" w:rsidR="00D81CB0" w:rsidRPr="00052C68" w:rsidRDefault="00D81CB0" w:rsidP="0076588E">
      <w:pPr>
        <w:rPr>
          <w:rFonts w:cstheme="minorHAnsi"/>
          <w:color w:val="000000" w:themeColor="text1"/>
          <w:lang w:val="hr-HR"/>
        </w:rPr>
      </w:pPr>
      <w:r w:rsidRPr="00052C68">
        <w:rPr>
          <w:rFonts w:cstheme="minorHAnsi"/>
          <w:color w:val="000000" w:themeColor="text1"/>
          <w:lang w:val="hr-HR"/>
        </w:rPr>
        <w:t>Useful websites:</w:t>
      </w:r>
    </w:p>
    <w:p w14:paraId="0220AE82" w14:textId="54B3306C" w:rsidR="00D81CB0" w:rsidRPr="00052C68" w:rsidRDefault="00D81CB0" w:rsidP="00D81CB0">
      <w:pPr>
        <w:pStyle w:val="ListParagraph"/>
        <w:numPr>
          <w:ilvl w:val="0"/>
          <w:numId w:val="7"/>
        </w:numPr>
        <w:rPr>
          <w:rFonts w:asciiTheme="minorHAnsi" w:hAnsiTheme="minorHAnsi" w:cstheme="minorHAnsi"/>
          <w:color w:val="000000" w:themeColor="text1"/>
          <w:lang w:val="hr-HR"/>
        </w:rPr>
      </w:pPr>
      <w:r w:rsidRPr="00052C68">
        <w:rPr>
          <w:rFonts w:asciiTheme="minorHAnsi" w:hAnsiTheme="minorHAnsi" w:cstheme="minorHAnsi"/>
          <w:color w:val="000000" w:themeColor="text1"/>
          <w:lang w:val="hr-HR"/>
        </w:rPr>
        <w:t xml:space="preserve">ReFLAME project: </w:t>
      </w:r>
      <w:hyperlink r:id="rId7" w:history="1">
        <w:r w:rsidRPr="00052C68">
          <w:rPr>
            <w:rStyle w:val="Hyperlink"/>
            <w:rFonts w:asciiTheme="minorHAnsi" w:hAnsiTheme="minorHAnsi" w:cstheme="minorHAnsi"/>
            <w:color w:val="000000" w:themeColor="text1"/>
            <w:lang w:val="hr-HR"/>
          </w:rPr>
          <w:t>www.reflame.ucg.ac.me</w:t>
        </w:r>
      </w:hyperlink>
    </w:p>
    <w:p w14:paraId="79558B0E" w14:textId="06949CA3" w:rsidR="00D81CB0" w:rsidRPr="00052C68" w:rsidRDefault="00D81CB0" w:rsidP="00D81CB0">
      <w:pPr>
        <w:pStyle w:val="ListParagraph"/>
        <w:numPr>
          <w:ilvl w:val="0"/>
          <w:numId w:val="7"/>
        </w:numPr>
        <w:rPr>
          <w:rFonts w:asciiTheme="minorHAnsi" w:hAnsiTheme="minorHAnsi" w:cstheme="minorHAnsi"/>
          <w:color w:val="000000" w:themeColor="text1"/>
          <w:lang w:val="hr-HR"/>
        </w:rPr>
      </w:pPr>
      <w:r w:rsidRPr="00052C68">
        <w:rPr>
          <w:rFonts w:asciiTheme="minorHAnsi" w:hAnsiTheme="minorHAnsi" w:cstheme="minorHAnsi"/>
          <w:color w:val="000000" w:themeColor="text1"/>
          <w:lang w:val="hr-HR"/>
        </w:rPr>
        <w:t xml:space="preserve">Hotel </w:t>
      </w:r>
      <w:r w:rsidRPr="00052C68">
        <w:rPr>
          <w:rFonts w:asciiTheme="minorHAnsi" w:hAnsiTheme="minorHAnsi" w:cstheme="minorHAnsi"/>
          <w:i/>
          <w:iCs/>
          <w:color w:val="000000" w:themeColor="text1"/>
          <w:lang w:val="hr-HR"/>
        </w:rPr>
        <w:t>Avala</w:t>
      </w:r>
      <w:r w:rsidRPr="00052C68">
        <w:rPr>
          <w:rFonts w:asciiTheme="minorHAnsi" w:hAnsiTheme="minorHAnsi" w:cstheme="minorHAnsi"/>
          <w:color w:val="000000" w:themeColor="text1"/>
          <w:lang w:val="hr-HR"/>
        </w:rPr>
        <w:t>: https://www.avalaresort.com/</w:t>
      </w:r>
    </w:p>
    <w:p w14:paraId="6253CD78" w14:textId="1D11F365" w:rsidR="00D81CB0" w:rsidRPr="00052C68" w:rsidRDefault="00D81CB0" w:rsidP="00D81CB0">
      <w:pPr>
        <w:pStyle w:val="ListParagraph"/>
        <w:numPr>
          <w:ilvl w:val="0"/>
          <w:numId w:val="7"/>
        </w:numPr>
        <w:rPr>
          <w:rFonts w:asciiTheme="minorHAnsi" w:hAnsiTheme="minorHAnsi" w:cstheme="minorHAnsi"/>
          <w:color w:val="000000" w:themeColor="text1"/>
          <w:lang w:val="hr-HR"/>
        </w:rPr>
      </w:pPr>
      <w:r w:rsidRPr="00052C68">
        <w:rPr>
          <w:rFonts w:asciiTheme="minorHAnsi" w:hAnsiTheme="minorHAnsi" w:cstheme="minorHAnsi"/>
          <w:color w:val="000000" w:themeColor="text1"/>
          <w:lang w:val="hr-HR"/>
        </w:rPr>
        <w:t>Other accomodation options in Budva: http://www.budva.com/eng/</w:t>
      </w:r>
    </w:p>
    <w:p w14:paraId="2FE066D4" w14:textId="61C48089" w:rsidR="0076588E" w:rsidRPr="0076588E" w:rsidRDefault="0076588E" w:rsidP="0076588E">
      <w:pPr>
        <w:rPr>
          <w:rFonts w:cstheme="minorHAnsi"/>
          <w:i/>
          <w:iCs/>
          <w:color w:val="FF0000"/>
          <w:lang w:val="hr-HR"/>
        </w:rPr>
      </w:pPr>
    </w:p>
    <w:sectPr w:rsidR="0076588E" w:rsidRPr="0076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BBB"/>
    <w:multiLevelType w:val="hybridMultilevel"/>
    <w:tmpl w:val="66E02B64"/>
    <w:lvl w:ilvl="0" w:tplc="F76EDF2C">
      <w:start w:val="1"/>
      <w:numFmt w:val="bullet"/>
      <w:lvlText w:val=""/>
      <w:lvlJc w:val="left"/>
      <w:pPr>
        <w:tabs>
          <w:tab w:val="num" w:pos="720"/>
        </w:tabs>
        <w:ind w:left="720" w:hanging="360"/>
      </w:pPr>
      <w:rPr>
        <w:rFonts w:ascii="Wingdings 2" w:hAnsi="Wingdings 2" w:hint="default"/>
      </w:rPr>
    </w:lvl>
    <w:lvl w:ilvl="1" w:tplc="1868A05A" w:tentative="1">
      <w:start w:val="1"/>
      <w:numFmt w:val="bullet"/>
      <w:lvlText w:val=""/>
      <w:lvlJc w:val="left"/>
      <w:pPr>
        <w:tabs>
          <w:tab w:val="num" w:pos="1440"/>
        </w:tabs>
        <w:ind w:left="1440" w:hanging="360"/>
      </w:pPr>
      <w:rPr>
        <w:rFonts w:ascii="Wingdings 2" w:hAnsi="Wingdings 2" w:hint="default"/>
      </w:rPr>
    </w:lvl>
    <w:lvl w:ilvl="2" w:tplc="281043F6" w:tentative="1">
      <w:start w:val="1"/>
      <w:numFmt w:val="bullet"/>
      <w:lvlText w:val=""/>
      <w:lvlJc w:val="left"/>
      <w:pPr>
        <w:tabs>
          <w:tab w:val="num" w:pos="2160"/>
        </w:tabs>
        <w:ind w:left="2160" w:hanging="360"/>
      </w:pPr>
      <w:rPr>
        <w:rFonts w:ascii="Wingdings 2" w:hAnsi="Wingdings 2" w:hint="default"/>
      </w:rPr>
    </w:lvl>
    <w:lvl w:ilvl="3" w:tplc="CAAA7E7E" w:tentative="1">
      <w:start w:val="1"/>
      <w:numFmt w:val="bullet"/>
      <w:lvlText w:val=""/>
      <w:lvlJc w:val="left"/>
      <w:pPr>
        <w:tabs>
          <w:tab w:val="num" w:pos="2880"/>
        </w:tabs>
        <w:ind w:left="2880" w:hanging="360"/>
      </w:pPr>
      <w:rPr>
        <w:rFonts w:ascii="Wingdings 2" w:hAnsi="Wingdings 2" w:hint="default"/>
      </w:rPr>
    </w:lvl>
    <w:lvl w:ilvl="4" w:tplc="0CF68974" w:tentative="1">
      <w:start w:val="1"/>
      <w:numFmt w:val="bullet"/>
      <w:lvlText w:val=""/>
      <w:lvlJc w:val="left"/>
      <w:pPr>
        <w:tabs>
          <w:tab w:val="num" w:pos="3600"/>
        </w:tabs>
        <w:ind w:left="3600" w:hanging="360"/>
      </w:pPr>
      <w:rPr>
        <w:rFonts w:ascii="Wingdings 2" w:hAnsi="Wingdings 2" w:hint="default"/>
      </w:rPr>
    </w:lvl>
    <w:lvl w:ilvl="5" w:tplc="9CE0C1CA" w:tentative="1">
      <w:start w:val="1"/>
      <w:numFmt w:val="bullet"/>
      <w:lvlText w:val=""/>
      <w:lvlJc w:val="left"/>
      <w:pPr>
        <w:tabs>
          <w:tab w:val="num" w:pos="4320"/>
        </w:tabs>
        <w:ind w:left="4320" w:hanging="360"/>
      </w:pPr>
      <w:rPr>
        <w:rFonts w:ascii="Wingdings 2" w:hAnsi="Wingdings 2" w:hint="default"/>
      </w:rPr>
    </w:lvl>
    <w:lvl w:ilvl="6" w:tplc="1E4CA432" w:tentative="1">
      <w:start w:val="1"/>
      <w:numFmt w:val="bullet"/>
      <w:lvlText w:val=""/>
      <w:lvlJc w:val="left"/>
      <w:pPr>
        <w:tabs>
          <w:tab w:val="num" w:pos="5040"/>
        </w:tabs>
        <w:ind w:left="5040" w:hanging="360"/>
      </w:pPr>
      <w:rPr>
        <w:rFonts w:ascii="Wingdings 2" w:hAnsi="Wingdings 2" w:hint="default"/>
      </w:rPr>
    </w:lvl>
    <w:lvl w:ilvl="7" w:tplc="871EFD6E" w:tentative="1">
      <w:start w:val="1"/>
      <w:numFmt w:val="bullet"/>
      <w:lvlText w:val=""/>
      <w:lvlJc w:val="left"/>
      <w:pPr>
        <w:tabs>
          <w:tab w:val="num" w:pos="5760"/>
        </w:tabs>
        <w:ind w:left="5760" w:hanging="360"/>
      </w:pPr>
      <w:rPr>
        <w:rFonts w:ascii="Wingdings 2" w:hAnsi="Wingdings 2" w:hint="default"/>
      </w:rPr>
    </w:lvl>
    <w:lvl w:ilvl="8" w:tplc="F8EC321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AC226C"/>
    <w:multiLevelType w:val="hybridMultilevel"/>
    <w:tmpl w:val="A354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54453"/>
    <w:multiLevelType w:val="hybridMultilevel"/>
    <w:tmpl w:val="52CEFB3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3AD25A68"/>
    <w:multiLevelType w:val="hybridMultilevel"/>
    <w:tmpl w:val="303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15FD3"/>
    <w:multiLevelType w:val="hybridMultilevel"/>
    <w:tmpl w:val="BA5A9FC2"/>
    <w:lvl w:ilvl="0" w:tplc="7E14238A">
      <w:start w:val="1"/>
      <w:numFmt w:val="bullet"/>
      <w:lvlText w:val=""/>
      <w:lvlJc w:val="left"/>
      <w:pPr>
        <w:tabs>
          <w:tab w:val="num" w:pos="720"/>
        </w:tabs>
        <w:ind w:left="720" w:hanging="360"/>
      </w:pPr>
      <w:rPr>
        <w:rFonts w:ascii="Wingdings 2" w:hAnsi="Wingdings 2" w:hint="default"/>
      </w:rPr>
    </w:lvl>
    <w:lvl w:ilvl="1" w:tplc="B9AC7392">
      <w:start w:val="210"/>
      <w:numFmt w:val="bullet"/>
      <w:lvlText w:val=""/>
      <w:lvlJc w:val="left"/>
      <w:pPr>
        <w:tabs>
          <w:tab w:val="num" w:pos="1440"/>
        </w:tabs>
        <w:ind w:left="1440" w:hanging="360"/>
      </w:pPr>
      <w:rPr>
        <w:rFonts w:ascii="Wingdings 2" w:hAnsi="Wingdings 2" w:hint="default"/>
      </w:rPr>
    </w:lvl>
    <w:lvl w:ilvl="2" w:tplc="4002E1E0" w:tentative="1">
      <w:start w:val="1"/>
      <w:numFmt w:val="bullet"/>
      <w:lvlText w:val=""/>
      <w:lvlJc w:val="left"/>
      <w:pPr>
        <w:tabs>
          <w:tab w:val="num" w:pos="2160"/>
        </w:tabs>
        <w:ind w:left="2160" w:hanging="360"/>
      </w:pPr>
      <w:rPr>
        <w:rFonts w:ascii="Wingdings 2" w:hAnsi="Wingdings 2" w:hint="default"/>
      </w:rPr>
    </w:lvl>
    <w:lvl w:ilvl="3" w:tplc="0A6C539C" w:tentative="1">
      <w:start w:val="1"/>
      <w:numFmt w:val="bullet"/>
      <w:lvlText w:val=""/>
      <w:lvlJc w:val="left"/>
      <w:pPr>
        <w:tabs>
          <w:tab w:val="num" w:pos="2880"/>
        </w:tabs>
        <w:ind w:left="2880" w:hanging="360"/>
      </w:pPr>
      <w:rPr>
        <w:rFonts w:ascii="Wingdings 2" w:hAnsi="Wingdings 2" w:hint="default"/>
      </w:rPr>
    </w:lvl>
    <w:lvl w:ilvl="4" w:tplc="FDAAFB4C" w:tentative="1">
      <w:start w:val="1"/>
      <w:numFmt w:val="bullet"/>
      <w:lvlText w:val=""/>
      <w:lvlJc w:val="left"/>
      <w:pPr>
        <w:tabs>
          <w:tab w:val="num" w:pos="3600"/>
        </w:tabs>
        <w:ind w:left="3600" w:hanging="360"/>
      </w:pPr>
      <w:rPr>
        <w:rFonts w:ascii="Wingdings 2" w:hAnsi="Wingdings 2" w:hint="default"/>
      </w:rPr>
    </w:lvl>
    <w:lvl w:ilvl="5" w:tplc="5562F926" w:tentative="1">
      <w:start w:val="1"/>
      <w:numFmt w:val="bullet"/>
      <w:lvlText w:val=""/>
      <w:lvlJc w:val="left"/>
      <w:pPr>
        <w:tabs>
          <w:tab w:val="num" w:pos="4320"/>
        </w:tabs>
        <w:ind w:left="4320" w:hanging="360"/>
      </w:pPr>
      <w:rPr>
        <w:rFonts w:ascii="Wingdings 2" w:hAnsi="Wingdings 2" w:hint="default"/>
      </w:rPr>
    </w:lvl>
    <w:lvl w:ilvl="6" w:tplc="CCA68696" w:tentative="1">
      <w:start w:val="1"/>
      <w:numFmt w:val="bullet"/>
      <w:lvlText w:val=""/>
      <w:lvlJc w:val="left"/>
      <w:pPr>
        <w:tabs>
          <w:tab w:val="num" w:pos="5040"/>
        </w:tabs>
        <w:ind w:left="5040" w:hanging="360"/>
      </w:pPr>
      <w:rPr>
        <w:rFonts w:ascii="Wingdings 2" w:hAnsi="Wingdings 2" w:hint="default"/>
      </w:rPr>
    </w:lvl>
    <w:lvl w:ilvl="7" w:tplc="B95A58B0" w:tentative="1">
      <w:start w:val="1"/>
      <w:numFmt w:val="bullet"/>
      <w:lvlText w:val=""/>
      <w:lvlJc w:val="left"/>
      <w:pPr>
        <w:tabs>
          <w:tab w:val="num" w:pos="5760"/>
        </w:tabs>
        <w:ind w:left="5760" w:hanging="360"/>
      </w:pPr>
      <w:rPr>
        <w:rFonts w:ascii="Wingdings 2" w:hAnsi="Wingdings 2" w:hint="default"/>
      </w:rPr>
    </w:lvl>
    <w:lvl w:ilvl="8" w:tplc="F296E4E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3F52894"/>
    <w:multiLevelType w:val="hybridMultilevel"/>
    <w:tmpl w:val="DA707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11D5A"/>
    <w:multiLevelType w:val="hybridMultilevel"/>
    <w:tmpl w:val="7A6A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A5"/>
    <w:rsid w:val="00052C68"/>
    <w:rsid w:val="000E149E"/>
    <w:rsid w:val="00185D26"/>
    <w:rsid w:val="002C76BC"/>
    <w:rsid w:val="002D68B5"/>
    <w:rsid w:val="00365FBA"/>
    <w:rsid w:val="00375970"/>
    <w:rsid w:val="004C6FA5"/>
    <w:rsid w:val="00757808"/>
    <w:rsid w:val="0076588E"/>
    <w:rsid w:val="00765AAA"/>
    <w:rsid w:val="00813471"/>
    <w:rsid w:val="00966480"/>
    <w:rsid w:val="009F4EB0"/>
    <w:rsid w:val="00A33920"/>
    <w:rsid w:val="00A86B56"/>
    <w:rsid w:val="00AD79C6"/>
    <w:rsid w:val="00C72CC8"/>
    <w:rsid w:val="00CD2DA6"/>
    <w:rsid w:val="00D718B9"/>
    <w:rsid w:val="00D81CB0"/>
    <w:rsid w:val="00E044F9"/>
    <w:rsid w:val="00F00E61"/>
    <w:rsid w:val="00F9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1CBC"/>
  <w15:chartTrackingRefBased/>
  <w15:docId w15:val="{5BA76D86-B860-AF40-A1F3-5E1A9195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26"/>
    <w:pPr>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81CB0"/>
    <w:rPr>
      <w:color w:val="0563C1" w:themeColor="hyperlink"/>
      <w:u w:val="single"/>
    </w:rPr>
  </w:style>
  <w:style w:type="character" w:customStyle="1" w:styleId="UnresolvedMention">
    <w:name w:val="Unresolved Mention"/>
    <w:basedOn w:val="DefaultParagraphFont"/>
    <w:uiPriority w:val="99"/>
    <w:semiHidden/>
    <w:unhideWhenUsed/>
    <w:rsid w:val="00D8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9242">
      <w:bodyDiv w:val="1"/>
      <w:marLeft w:val="0"/>
      <w:marRight w:val="0"/>
      <w:marTop w:val="0"/>
      <w:marBottom w:val="0"/>
      <w:divBdr>
        <w:top w:val="none" w:sz="0" w:space="0" w:color="auto"/>
        <w:left w:val="none" w:sz="0" w:space="0" w:color="auto"/>
        <w:bottom w:val="none" w:sz="0" w:space="0" w:color="auto"/>
        <w:right w:val="none" w:sz="0" w:space="0" w:color="auto"/>
      </w:divBdr>
      <w:divsChild>
        <w:div w:id="1860968809">
          <w:marLeft w:val="288"/>
          <w:marRight w:val="0"/>
          <w:marTop w:val="240"/>
          <w:marBottom w:val="0"/>
          <w:divBdr>
            <w:top w:val="none" w:sz="0" w:space="0" w:color="auto"/>
            <w:left w:val="none" w:sz="0" w:space="0" w:color="auto"/>
            <w:bottom w:val="none" w:sz="0" w:space="0" w:color="auto"/>
            <w:right w:val="none" w:sz="0" w:space="0" w:color="auto"/>
          </w:divBdr>
        </w:div>
        <w:div w:id="792747318">
          <w:marLeft w:val="1080"/>
          <w:marRight w:val="0"/>
          <w:marTop w:val="50"/>
          <w:marBottom w:val="50"/>
          <w:divBdr>
            <w:top w:val="none" w:sz="0" w:space="0" w:color="auto"/>
            <w:left w:val="none" w:sz="0" w:space="0" w:color="auto"/>
            <w:bottom w:val="none" w:sz="0" w:space="0" w:color="auto"/>
            <w:right w:val="none" w:sz="0" w:space="0" w:color="auto"/>
          </w:divBdr>
        </w:div>
        <w:div w:id="1146820972">
          <w:marLeft w:val="1080"/>
          <w:marRight w:val="0"/>
          <w:marTop w:val="50"/>
          <w:marBottom w:val="50"/>
          <w:divBdr>
            <w:top w:val="none" w:sz="0" w:space="0" w:color="auto"/>
            <w:left w:val="none" w:sz="0" w:space="0" w:color="auto"/>
            <w:bottom w:val="none" w:sz="0" w:space="0" w:color="auto"/>
            <w:right w:val="none" w:sz="0" w:space="0" w:color="auto"/>
          </w:divBdr>
        </w:div>
        <w:div w:id="1854176719">
          <w:marLeft w:val="1080"/>
          <w:marRight w:val="0"/>
          <w:marTop w:val="50"/>
          <w:marBottom w:val="50"/>
          <w:divBdr>
            <w:top w:val="none" w:sz="0" w:space="0" w:color="auto"/>
            <w:left w:val="none" w:sz="0" w:space="0" w:color="auto"/>
            <w:bottom w:val="none" w:sz="0" w:space="0" w:color="auto"/>
            <w:right w:val="none" w:sz="0" w:space="0" w:color="auto"/>
          </w:divBdr>
        </w:div>
      </w:divsChild>
    </w:div>
    <w:div w:id="937828925">
      <w:bodyDiv w:val="1"/>
      <w:marLeft w:val="0"/>
      <w:marRight w:val="0"/>
      <w:marTop w:val="0"/>
      <w:marBottom w:val="0"/>
      <w:divBdr>
        <w:top w:val="none" w:sz="0" w:space="0" w:color="auto"/>
        <w:left w:val="none" w:sz="0" w:space="0" w:color="auto"/>
        <w:bottom w:val="none" w:sz="0" w:space="0" w:color="auto"/>
        <w:right w:val="none" w:sz="0" w:space="0" w:color="auto"/>
      </w:divBdr>
      <w:divsChild>
        <w:div w:id="111406151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lame.ucg.a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ac.me/" TargetMode="External"/><Relationship Id="rId5" Type="http://schemas.openxmlformats.org/officeDocument/2006/relationships/hyperlink" Target="mailto:lspconference202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HP</cp:lastModifiedBy>
  <cp:revision>4</cp:revision>
  <dcterms:created xsi:type="dcterms:W3CDTF">2021-06-15T13:50:00Z</dcterms:created>
  <dcterms:modified xsi:type="dcterms:W3CDTF">2021-06-15T15:00:00Z</dcterms:modified>
</cp:coreProperties>
</file>